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0E1B125E" w:rsidR="004B374A" w:rsidRPr="00262C66" w:rsidRDefault="005C0C9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Melita </w:t>
            </w:r>
            <w:proofErr w:type="spellStart"/>
            <w:r>
              <w:rPr>
                <w:rFonts w:ascii="Arial" w:hAnsi="Arial" w:cs="Arial"/>
                <w:sz w:val="20"/>
              </w:rPr>
              <w:t>Šalković-Petrišić</w:t>
            </w:r>
            <w:proofErr w:type="spellEnd"/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786E7654" w:rsidR="004B374A" w:rsidRPr="00262C66" w:rsidRDefault="005C0C9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Medicinski fakultet Sveučilišta u Zagrebu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71700ADE" w:rsidR="004B374A" w:rsidRPr="00262C66" w:rsidRDefault="00905B3E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905B3E">
              <w:rPr>
                <w:rFonts w:ascii="Arial" w:hAnsi="Arial" w:cs="Arial"/>
                <w:sz w:val="20"/>
              </w:rPr>
              <w:t>UTJECAJ PREHRANE NA UČINAK INTRANAZALNOG INZULINA NA KOGNICIJU U ŠTAKORSKOGA MODELA SPORADIČNE ALZHEIMEROVE BOLESTI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12332FE" w:rsidR="004B374A" w:rsidRPr="00262C66" w:rsidRDefault="00866811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 Knezović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2323A40A" w14:textId="2232142F" w:rsidR="002A72F1" w:rsidRDefault="00396990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Slike dobivene pomoću</w:t>
            </w:r>
            <w:r w:rsidR="002A72F1" w:rsidRPr="002A72F1">
              <w:rPr>
                <w:rFonts w:ascii="Arial" w:hAnsi="Arial" w:cs="Arial"/>
                <w:sz w:val="18"/>
              </w:rPr>
              <w:t xml:space="preserve"> svjetlosne/</w:t>
            </w:r>
            <w:proofErr w:type="spellStart"/>
            <w:r w:rsidR="002A72F1" w:rsidRPr="002A72F1">
              <w:rPr>
                <w:rFonts w:ascii="Arial" w:hAnsi="Arial" w:cs="Arial"/>
                <w:sz w:val="18"/>
              </w:rPr>
              <w:t>epifluorescentne</w:t>
            </w:r>
            <w:proofErr w:type="spellEnd"/>
            <w:r w:rsidR="002A72F1" w:rsidRPr="002A72F1">
              <w:rPr>
                <w:rFonts w:ascii="Arial" w:hAnsi="Arial" w:cs="Arial"/>
                <w:sz w:val="18"/>
              </w:rPr>
              <w:t xml:space="preserve"> mikroskopije (</w:t>
            </w:r>
            <w:proofErr w:type="spellStart"/>
            <w:r w:rsidR="002A72F1" w:rsidRPr="002A72F1">
              <w:rPr>
                <w:rFonts w:ascii="Arial" w:hAnsi="Arial" w:cs="Arial"/>
                <w:sz w:val="18"/>
              </w:rPr>
              <w:t>imunohistokemija</w:t>
            </w:r>
            <w:proofErr w:type="spellEnd"/>
            <w:r w:rsidR="002A72F1" w:rsidRPr="002A72F1">
              <w:rPr>
                <w:rFonts w:ascii="Arial" w:hAnsi="Arial" w:cs="Arial"/>
                <w:sz w:val="18"/>
              </w:rPr>
              <w:t>). Format: TIFF/JPEG datoteke; Predviđena količina podataka cca. 10 GB</w:t>
            </w:r>
            <w:r w:rsidR="002A72F1">
              <w:rPr>
                <w:rFonts w:ascii="Arial" w:hAnsi="Arial" w:cs="Arial"/>
                <w:sz w:val="18"/>
              </w:rPr>
              <w:t>,</w:t>
            </w:r>
          </w:p>
          <w:p w14:paraId="37791A8C" w14:textId="6188071C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>Neobrađeni podaci o apsorpcij</w:t>
            </w:r>
            <w:r w:rsidR="00396990">
              <w:rPr>
                <w:rFonts w:ascii="Arial" w:hAnsi="Arial" w:cs="Arial"/>
                <w:sz w:val="18"/>
              </w:rPr>
              <w:t>i, luminiscenciji i fluorescenciji</w:t>
            </w:r>
            <w:r w:rsidRPr="002A72F1">
              <w:rPr>
                <w:rFonts w:ascii="Arial" w:hAnsi="Arial" w:cs="Arial"/>
                <w:sz w:val="18"/>
              </w:rPr>
              <w:t xml:space="preserve"> za biokemijska mjerenja na čitaču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mikropločica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(ELISA,</w:t>
            </w:r>
            <w:r w:rsidR="0011064E">
              <w:rPr>
                <w:rFonts w:ascii="Arial" w:hAnsi="Arial" w:cs="Arial"/>
                <w:sz w:val="18"/>
              </w:rPr>
              <w:t xml:space="preserve"> enzimski testovi</w:t>
            </w:r>
            <w:r w:rsidRPr="002A72F1">
              <w:rPr>
                <w:rFonts w:ascii="Arial" w:hAnsi="Arial" w:cs="Arial"/>
                <w:sz w:val="18"/>
              </w:rPr>
              <w:t xml:space="preserve">). Format: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>. Predviđena količina podataka cca. 1 GB</w:t>
            </w:r>
          </w:p>
          <w:p w14:paraId="53F4B8BB" w14:textId="433B0839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Western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blot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mjerenja optičke gustoće i originalne slike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kemiluminiscencije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i/ili fluorescencije i UV očitanja sa </w:t>
            </w:r>
            <w:r w:rsidR="0011064E">
              <w:rPr>
                <w:rFonts w:ascii="Arial" w:hAnsi="Arial" w:cs="Arial"/>
                <w:sz w:val="18"/>
              </w:rPr>
              <w:t xml:space="preserve">SDS-PAGE gelova. Format: 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xlsx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, </w:t>
            </w:r>
            <w:r w:rsidRPr="002A72F1">
              <w:rPr>
                <w:rFonts w:ascii="Arial" w:hAnsi="Arial" w:cs="Arial"/>
                <w:sz w:val="18"/>
              </w:rPr>
              <w:t>za slike JPEG/TIF format. Predviđena količina podataka cca. 10 GB</w:t>
            </w:r>
          </w:p>
          <w:p w14:paraId="5F4473EE" w14:textId="32CA73AF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Podaci o probiru proteina dobiveni skenerom </w:t>
            </w:r>
            <w:r w:rsidR="0011064E">
              <w:rPr>
                <w:rFonts w:ascii="Arial" w:hAnsi="Arial" w:cs="Arial"/>
                <w:sz w:val="18"/>
              </w:rPr>
              <w:t>mikročipova</w:t>
            </w:r>
            <w:r w:rsidRPr="002A72F1">
              <w:rPr>
                <w:rFonts w:ascii="Arial" w:hAnsi="Arial" w:cs="Arial"/>
                <w:sz w:val="18"/>
              </w:rPr>
              <w:t xml:space="preserve">. Format: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i za slike JPEG/ TIF. Predviđena količina podataka cca. 10 GB</w:t>
            </w:r>
          </w:p>
          <w:p w14:paraId="3AC040B0" w14:textId="77777777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Podaci o mitohondrijskoj aktivnosti dobiveni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Seahorse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Analyzerom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. Format: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i za slike JPEG/TIF. Predviđena količina podataka cca. 5 GB</w:t>
            </w:r>
          </w:p>
          <w:p w14:paraId="72516905" w14:textId="77777777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Podaci o koncentraciji glukoze i profilu lipida dobiveni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glukometrom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i sustavom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Cobas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b 101. Format: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>. Predviđena količina podataka cca. 200 MB</w:t>
            </w:r>
          </w:p>
          <w:p w14:paraId="7F7E7BE6" w14:textId="7670760F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Video podaci </w:t>
            </w:r>
            <w:r w:rsidR="0011064E">
              <w:rPr>
                <w:rFonts w:ascii="Arial" w:hAnsi="Arial" w:cs="Arial"/>
                <w:sz w:val="18"/>
              </w:rPr>
              <w:t>testa „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Novel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object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recognition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“ </w:t>
            </w:r>
            <w:r w:rsidRPr="002A72F1">
              <w:rPr>
                <w:rFonts w:ascii="Arial" w:hAnsi="Arial" w:cs="Arial"/>
                <w:sz w:val="18"/>
              </w:rPr>
              <w:t xml:space="preserve">i neobrađeni podaci prikupljeni softverom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Noldus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Ethovision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. Format: MPG za videozapise, JPEG datoteke za slike,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za neobrađen</w:t>
            </w:r>
            <w:r w:rsidR="0011064E">
              <w:rPr>
                <w:rFonts w:ascii="Arial" w:hAnsi="Arial" w:cs="Arial"/>
                <w:sz w:val="18"/>
              </w:rPr>
              <w:t xml:space="preserve">e podatke i 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EthoVision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 XT 11.5</w:t>
            </w:r>
            <w:r w:rsidRPr="002A72F1">
              <w:rPr>
                <w:rFonts w:ascii="Arial" w:hAnsi="Arial" w:cs="Arial"/>
                <w:sz w:val="18"/>
              </w:rPr>
              <w:t xml:space="preserve"> (.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evxt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>) datoteka. Predviđena količina podataka cca. 30 GB</w:t>
            </w:r>
          </w:p>
          <w:p w14:paraId="0B96DADB" w14:textId="5B065F23" w:rsidR="002A72F1" w:rsidRDefault="002A72F1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Video podaci </w:t>
            </w:r>
            <w:r w:rsidR="0011064E">
              <w:rPr>
                <w:rFonts w:ascii="Arial" w:hAnsi="Arial" w:cs="Arial"/>
                <w:sz w:val="18"/>
              </w:rPr>
              <w:t>„</w:t>
            </w:r>
            <w:r w:rsidRPr="002A72F1">
              <w:rPr>
                <w:rFonts w:ascii="Arial" w:hAnsi="Arial" w:cs="Arial"/>
                <w:sz w:val="18"/>
              </w:rPr>
              <w:t>Morris Water Maze</w:t>
            </w:r>
            <w:r w:rsidR="0011064E">
              <w:rPr>
                <w:rFonts w:ascii="Arial" w:hAnsi="Arial" w:cs="Arial"/>
                <w:sz w:val="18"/>
              </w:rPr>
              <w:t>“ testa</w:t>
            </w:r>
            <w:r w:rsidRPr="002A72F1">
              <w:rPr>
                <w:rFonts w:ascii="Arial" w:hAnsi="Arial" w:cs="Arial"/>
                <w:sz w:val="18"/>
              </w:rPr>
              <w:t xml:space="preserve"> i neobrađeni podaci dobiveni softverom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Noldus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Ethovision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. Format: MPG za videozapise, JPEG datoteke za slike,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za neobrađen</w:t>
            </w:r>
            <w:r w:rsidR="0011064E">
              <w:rPr>
                <w:rFonts w:ascii="Arial" w:hAnsi="Arial" w:cs="Arial"/>
                <w:sz w:val="18"/>
              </w:rPr>
              <w:t xml:space="preserve">e podatke i 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EthoVision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 XT 11.5 </w:t>
            </w:r>
            <w:r w:rsidRPr="002A72F1">
              <w:rPr>
                <w:rFonts w:ascii="Arial" w:hAnsi="Arial" w:cs="Arial"/>
                <w:sz w:val="18"/>
              </w:rPr>
              <w:t>(.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evxt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>) datoteka. Predviđena količina podataka cca. 30 GB</w:t>
            </w:r>
          </w:p>
          <w:p w14:paraId="74F51FCF" w14:textId="2EA5A6C9" w:rsidR="002A72F1" w:rsidRDefault="0011064E" w:rsidP="002A72F1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bihevioralnog testa pasivnog</w:t>
            </w:r>
            <w:r w:rsidR="002A72F1" w:rsidRPr="002A72F1">
              <w:rPr>
                <w:rFonts w:ascii="Arial" w:hAnsi="Arial" w:cs="Arial"/>
                <w:sz w:val="18"/>
              </w:rPr>
              <w:t xml:space="preserve"> izbjegavanj</w:t>
            </w:r>
            <w:r>
              <w:rPr>
                <w:rFonts w:ascii="Arial" w:hAnsi="Arial" w:cs="Arial"/>
                <w:sz w:val="18"/>
              </w:rPr>
              <w:t>a</w:t>
            </w:r>
            <w:r w:rsidR="002A72F1" w:rsidRPr="002A72F1">
              <w:rPr>
                <w:rFonts w:ascii="Arial" w:hAnsi="Arial" w:cs="Arial"/>
                <w:sz w:val="18"/>
              </w:rPr>
              <w:t xml:space="preserve">. Format: </w:t>
            </w:r>
            <w:proofErr w:type="spellStart"/>
            <w:r w:rsidR="002A72F1"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="002A72F1" w:rsidRPr="002A72F1">
              <w:rPr>
                <w:rFonts w:ascii="Arial" w:hAnsi="Arial" w:cs="Arial"/>
                <w:sz w:val="18"/>
              </w:rPr>
              <w:t xml:space="preserve"> datoteke. Predviđena količina podataka cca. 100 MB</w:t>
            </w:r>
          </w:p>
          <w:p w14:paraId="35A18608" w14:textId="1D3DD773" w:rsidR="004B374A" w:rsidRPr="00262C66" w:rsidRDefault="002A72F1" w:rsidP="0011064E">
            <w:pPr>
              <w:pStyle w:val="TableParagraph"/>
              <w:numPr>
                <w:ilvl w:val="0"/>
                <w:numId w:val="3"/>
              </w:numPr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2A72F1">
              <w:rPr>
                <w:rFonts w:ascii="Arial" w:hAnsi="Arial" w:cs="Arial"/>
                <w:sz w:val="18"/>
              </w:rPr>
              <w:t xml:space="preserve">Statistički podaci. Format: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GraphPad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Prism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</w:t>
            </w:r>
            <w:r w:rsidR="0011064E">
              <w:rPr>
                <w:rFonts w:ascii="Arial" w:hAnsi="Arial" w:cs="Arial"/>
                <w:sz w:val="18"/>
              </w:rPr>
              <w:t>datoteka (.</w:t>
            </w:r>
            <w:proofErr w:type="spellStart"/>
            <w:r w:rsidR="0011064E">
              <w:rPr>
                <w:rFonts w:ascii="Arial" w:hAnsi="Arial" w:cs="Arial"/>
                <w:sz w:val="18"/>
              </w:rPr>
              <w:t>pzf</w:t>
            </w:r>
            <w:proofErr w:type="spellEnd"/>
            <w:r w:rsidR="0011064E">
              <w:rPr>
                <w:rFonts w:ascii="Arial" w:hAnsi="Arial" w:cs="Arial"/>
                <w:sz w:val="18"/>
              </w:rPr>
              <w:t xml:space="preserve">), JASP datoteka </w:t>
            </w:r>
            <w:r w:rsidRPr="002A72F1">
              <w:rPr>
                <w:rFonts w:ascii="Arial" w:hAnsi="Arial" w:cs="Arial"/>
                <w:sz w:val="18"/>
              </w:rPr>
              <w:t>(.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jasp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), 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Jamovi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 xml:space="preserve"> datoteka (.</w:t>
            </w:r>
            <w:proofErr w:type="spellStart"/>
            <w:r w:rsidRPr="002A72F1">
              <w:rPr>
                <w:rFonts w:ascii="Arial" w:hAnsi="Arial" w:cs="Arial"/>
                <w:sz w:val="18"/>
              </w:rPr>
              <w:t>omv</w:t>
            </w:r>
            <w:proofErr w:type="spellEnd"/>
            <w:r w:rsidRPr="002A72F1">
              <w:rPr>
                <w:rFonts w:ascii="Arial" w:hAnsi="Arial" w:cs="Arial"/>
                <w:sz w:val="18"/>
              </w:rPr>
              <w:t>). Predviđena količina podataka cca. 5 GB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2ACFCD6" w14:textId="4C876960" w:rsidR="007014B5" w:rsidRPr="007014B5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>(2, 4, 5, 7, 8) Analitički podaci prikupljaju se instrumentima koji su ih generirali; obrađuju ih izvorni pr</w:t>
            </w:r>
            <w:r>
              <w:rPr>
                <w:rFonts w:ascii="Arial" w:hAnsi="Arial" w:cs="Arial"/>
                <w:sz w:val="18"/>
              </w:rPr>
              <w:t>ogrami povezani s instrumentima</w:t>
            </w:r>
          </w:p>
          <w:p w14:paraId="716C860A" w14:textId="689DC8B4" w:rsidR="007014B5" w:rsidRPr="007014B5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 xml:space="preserve">(1) Mikroskopske slike bit će dobivene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Olymp</w:t>
            </w:r>
            <w:r>
              <w:rPr>
                <w:rFonts w:ascii="Arial" w:hAnsi="Arial" w:cs="Arial"/>
                <w:sz w:val="18"/>
              </w:rPr>
              <w:t>usovim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mikroskopom i softverom </w:t>
            </w:r>
            <w:proofErr w:type="spellStart"/>
            <w:r>
              <w:rPr>
                <w:rFonts w:ascii="Arial" w:hAnsi="Arial" w:cs="Arial"/>
                <w:sz w:val="18"/>
              </w:rPr>
              <w:t>c</w:t>
            </w:r>
            <w:r w:rsidRPr="007014B5">
              <w:rPr>
                <w:rFonts w:ascii="Arial" w:hAnsi="Arial" w:cs="Arial"/>
                <w:sz w:val="18"/>
              </w:rPr>
              <w:t>ell</w:t>
            </w:r>
            <w:r>
              <w:rPr>
                <w:rFonts w:ascii="Arial" w:hAnsi="Arial" w:cs="Arial"/>
                <w:sz w:val="18"/>
              </w:rPr>
              <w:t>S</w:t>
            </w:r>
            <w:r w:rsidRPr="007014B5">
              <w:rPr>
                <w:rFonts w:ascii="Arial" w:hAnsi="Arial" w:cs="Arial"/>
                <w:sz w:val="18"/>
              </w:rPr>
              <w:t>ense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Dimension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i bit će pohranjene s </w:t>
            </w:r>
            <w:proofErr w:type="spellStart"/>
            <w:r>
              <w:rPr>
                <w:rFonts w:ascii="Arial" w:hAnsi="Arial" w:cs="Arial"/>
                <w:sz w:val="18"/>
              </w:rPr>
              <w:t>metapodacima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(veličina polja, povećanje</w:t>
            </w:r>
            <w:r w:rsidRPr="007014B5">
              <w:rPr>
                <w:rFonts w:ascii="Arial" w:hAnsi="Arial" w:cs="Arial"/>
                <w:sz w:val="18"/>
              </w:rPr>
              <w:t>) uz svaku s</w:t>
            </w:r>
            <w:r>
              <w:rPr>
                <w:rFonts w:ascii="Arial" w:hAnsi="Arial" w:cs="Arial"/>
                <w:sz w:val="18"/>
              </w:rPr>
              <w:t xml:space="preserve">liku. Osim toga, slike će se obradit pomoću </w:t>
            </w:r>
            <w:r w:rsidRPr="007014B5">
              <w:rPr>
                <w:rFonts w:ascii="Arial" w:hAnsi="Arial" w:cs="Arial"/>
                <w:sz w:val="18"/>
              </w:rPr>
              <w:t>softver</w:t>
            </w:r>
            <w:r>
              <w:rPr>
                <w:rFonts w:ascii="Arial" w:hAnsi="Arial" w:cs="Arial"/>
                <w:sz w:val="18"/>
              </w:rPr>
              <w:t>a</w:t>
            </w:r>
            <w:r w:rsidRPr="007014B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ImageJ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>/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Fiji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>.</w:t>
            </w:r>
          </w:p>
          <w:p w14:paraId="6B5F27D7" w14:textId="58D3330D" w:rsidR="007014B5" w:rsidRPr="007014B5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 xml:space="preserve">(3) Slike gela snimit će </w:t>
            </w:r>
            <w:r w:rsidR="00121CEB">
              <w:rPr>
                <w:rFonts w:ascii="Arial" w:hAnsi="Arial" w:cs="Arial"/>
                <w:sz w:val="18"/>
              </w:rPr>
              <w:t xml:space="preserve">se pomoću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BioRad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ChemiDoc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Imaging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Systems, a Western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blot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slike snimit će</w:t>
            </w:r>
            <w:r w:rsidR="00121CEB">
              <w:rPr>
                <w:rFonts w:ascii="Arial" w:hAnsi="Arial" w:cs="Arial"/>
                <w:sz w:val="18"/>
              </w:rPr>
              <w:t xml:space="preserve"> se pomoću</w:t>
            </w:r>
            <w:r w:rsidRPr="007014B5">
              <w:rPr>
                <w:rFonts w:ascii="Arial" w:hAnsi="Arial" w:cs="Arial"/>
                <w:sz w:val="18"/>
              </w:rPr>
              <w:t xml:space="preserve"> DNR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BioImaging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Systems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MicoChemi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>. Slike će biti o</w:t>
            </w:r>
            <w:r w:rsidR="00121CEB">
              <w:rPr>
                <w:rFonts w:ascii="Arial" w:hAnsi="Arial" w:cs="Arial"/>
                <w:sz w:val="18"/>
              </w:rPr>
              <w:t xml:space="preserve">brađene softverom </w:t>
            </w:r>
            <w:proofErr w:type="spellStart"/>
            <w:r w:rsidR="00121CEB">
              <w:rPr>
                <w:rFonts w:ascii="Arial" w:hAnsi="Arial" w:cs="Arial"/>
                <w:sz w:val="18"/>
              </w:rPr>
              <w:t>ImageJ</w:t>
            </w:r>
            <w:proofErr w:type="spellEnd"/>
            <w:r w:rsidR="00121CEB">
              <w:rPr>
                <w:rFonts w:ascii="Arial" w:hAnsi="Arial" w:cs="Arial"/>
                <w:sz w:val="18"/>
              </w:rPr>
              <w:t>/</w:t>
            </w:r>
            <w:proofErr w:type="spellStart"/>
            <w:r w:rsidR="00121CEB">
              <w:rPr>
                <w:rFonts w:ascii="Arial" w:hAnsi="Arial" w:cs="Arial"/>
                <w:sz w:val="18"/>
              </w:rPr>
              <w:t>Fiji</w:t>
            </w:r>
            <w:proofErr w:type="spellEnd"/>
            <w:r w:rsidR="00121CEB">
              <w:rPr>
                <w:rFonts w:ascii="Arial" w:hAnsi="Arial" w:cs="Arial"/>
                <w:sz w:val="18"/>
              </w:rPr>
              <w:t xml:space="preserve"> </w:t>
            </w:r>
          </w:p>
          <w:p w14:paraId="3C8846D6" w14:textId="77777777" w:rsidR="007014B5" w:rsidRPr="007014B5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>(6, 9). Analitički podaci će se prikupljati pomoću instrumenata; podaci će biti obrađeni pomoću aplikacije za proračunske tablice (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xlsx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datoteke)</w:t>
            </w:r>
          </w:p>
          <w:p w14:paraId="53125097" w14:textId="77777777" w:rsidR="007014B5" w:rsidRPr="007014B5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 xml:space="preserve">(10) Analitički podaci će se analizirati korištenjem statističkih softvera: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GraphPad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Prism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, JASP ili </w:t>
            </w:r>
            <w:proofErr w:type="spellStart"/>
            <w:r w:rsidRPr="007014B5">
              <w:rPr>
                <w:rFonts w:ascii="Arial" w:hAnsi="Arial" w:cs="Arial"/>
                <w:sz w:val="18"/>
              </w:rPr>
              <w:t>Jamovi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>.</w:t>
            </w:r>
          </w:p>
          <w:p w14:paraId="48E6F3C2" w14:textId="6E158582" w:rsidR="004B374A" w:rsidRPr="00262C66" w:rsidRDefault="007014B5" w:rsidP="0006629B">
            <w:pPr>
              <w:pStyle w:val="TableParagraph"/>
              <w:spacing w:line="187" w:lineRule="exact"/>
              <w:ind w:left="128"/>
              <w:jc w:val="both"/>
              <w:rPr>
                <w:rFonts w:ascii="Arial" w:hAnsi="Arial" w:cs="Arial"/>
                <w:sz w:val="18"/>
              </w:rPr>
            </w:pPr>
            <w:r w:rsidRPr="007014B5">
              <w:rPr>
                <w:rFonts w:ascii="Arial" w:hAnsi="Arial" w:cs="Arial"/>
                <w:sz w:val="18"/>
              </w:rPr>
              <w:t xml:space="preserve">Rezultati eksperimenata bit će zabilježeni i razvrstani pomoću aplikacije proračunske tablice i imenovani prema postavkama kao ovdje dani primjer: </w:t>
            </w:r>
            <w:proofErr w:type="spellStart"/>
            <w:r w:rsidR="001C2162">
              <w:rPr>
                <w:rFonts w:ascii="Arial" w:hAnsi="Arial" w:cs="Arial"/>
                <w:sz w:val="18"/>
              </w:rPr>
              <w:t>Akronimprojekta</w:t>
            </w:r>
            <w:proofErr w:type="spellEnd"/>
            <w:r w:rsidRPr="007014B5">
              <w:rPr>
                <w:rFonts w:ascii="Arial" w:hAnsi="Arial" w:cs="Arial"/>
                <w:sz w:val="18"/>
              </w:rPr>
              <w:t xml:space="preserve">-Tip eksperimenta-DATUM; Svi eksperimentalni podaci bit će ručno </w:t>
            </w:r>
            <w:r w:rsidR="003D4BE7">
              <w:rPr>
                <w:rFonts w:ascii="Arial" w:hAnsi="Arial" w:cs="Arial"/>
                <w:sz w:val="18"/>
              </w:rPr>
              <w:t>pohranjeni</w:t>
            </w:r>
            <w:r w:rsidRPr="007014B5">
              <w:rPr>
                <w:rFonts w:ascii="Arial" w:hAnsi="Arial" w:cs="Arial"/>
                <w:sz w:val="18"/>
              </w:rPr>
              <w:t xml:space="preserve"> u lokalne arhive i diskove. Metode i materijali će se bilježiti korištenjem laboratorijskih dnevnika.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435EBCE4" w:rsidR="004B374A" w:rsidRPr="00262C66" w:rsidRDefault="0006629B" w:rsidP="0036724C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06629B">
              <w:rPr>
                <w:rFonts w:ascii="Arial" w:hAnsi="Arial" w:cs="Arial"/>
                <w:sz w:val="18"/>
              </w:rPr>
              <w:t>Laboratorijsk</w:t>
            </w:r>
            <w:r w:rsidR="0036724C">
              <w:rPr>
                <w:rFonts w:ascii="Arial" w:hAnsi="Arial" w:cs="Arial"/>
                <w:sz w:val="18"/>
              </w:rPr>
              <w:t>i dnevnici</w:t>
            </w:r>
            <w:r w:rsidRPr="0006629B">
              <w:rPr>
                <w:rFonts w:ascii="Arial" w:hAnsi="Arial" w:cs="Arial"/>
                <w:sz w:val="18"/>
              </w:rPr>
              <w:t xml:space="preserve"> i istraživačke datoteke sadržavat će mnogo informacija o </w:t>
            </w:r>
            <w:proofErr w:type="spellStart"/>
            <w:r w:rsidRPr="0006629B">
              <w:rPr>
                <w:rFonts w:ascii="Arial" w:hAnsi="Arial" w:cs="Arial"/>
                <w:sz w:val="18"/>
              </w:rPr>
              <w:t>metapodacima</w:t>
            </w:r>
            <w:proofErr w:type="spellEnd"/>
            <w:r w:rsidRPr="0006629B">
              <w:rPr>
                <w:rFonts w:ascii="Arial" w:hAnsi="Arial" w:cs="Arial"/>
                <w:sz w:val="18"/>
              </w:rPr>
              <w:t xml:space="preserve">, kao što su: ime istraživača, datum, akronim projekta, pojedinosti o eksperimentu/analizi koja se izvodi, naziv eksperimenta. Skupovi podataka dostupni u repozitoriju podataka sadržavat će </w:t>
            </w:r>
            <w:proofErr w:type="spellStart"/>
            <w:r w:rsidRPr="0006629B">
              <w:rPr>
                <w:rFonts w:ascii="Arial" w:hAnsi="Arial" w:cs="Arial"/>
                <w:sz w:val="18"/>
              </w:rPr>
              <w:t>metapodatke</w:t>
            </w:r>
            <w:proofErr w:type="spellEnd"/>
            <w:r w:rsidRPr="0006629B">
              <w:rPr>
                <w:rFonts w:ascii="Arial" w:hAnsi="Arial" w:cs="Arial"/>
                <w:sz w:val="18"/>
              </w:rPr>
              <w:t xml:space="preserve"> koji se odnose na naziv projekta, datum, imena istraživača, sažetak projekta, kategoriju podataka, informacije o verziji, geografsku lokaciju. </w:t>
            </w:r>
            <w:proofErr w:type="spellStart"/>
            <w:r w:rsidRPr="0006629B">
              <w:rPr>
                <w:rFonts w:ascii="Arial" w:hAnsi="Arial" w:cs="Arial"/>
                <w:sz w:val="18"/>
              </w:rPr>
              <w:t>Metapodaci</w:t>
            </w:r>
            <w:proofErr w:type="spellEnd"/>
            <w:r w:rsidRPr="0006629B">
              <w:rPr>
                <w:rFonts w:ascii="Arial" w:hAnsi="Arial" w:cs="Arial"/>
                <w:sz w:val="18"/>
              </w:rPr>
              <w:t xml:space="preserve"> će biti povezani sa samim podatkovnim datotekama.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6A2E33C6" w:rsidR="004B374A" w:rsidRPr="00262C66" w:rsidRDefault="00B60F7C" w:rsidP="00B60F7C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B60F7C">
              <w:rPr>
                <w:rFonts w:ascii="Arial" w:hAnsi="Arial" w:cs="Arial"/>
                <w:sz w:val="18"/>
              </w:rPr>
              <w:t>Istraživanja u ovom prijedlogu uključuju korištenje životinja vrste štakora (</w:t>
            </w:r>
            <w:proofErr w:type="spellStart"/>
            <w:r w:rsidRPr="00B60F7C">
              <w:rPr>
                <w:rFonts w:ascii="Arial" w:hAnsi="Arial" w:cs="Arial"/>
                <w:sz w:val="18"/>
              </w:rPr>
              <w:t>Rattus</w:t>
            </w:r>
            <w:proofErr w:type="spellEnd"/>
            <w:r w:rsidRPr="00B60F7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B60F7C">
              <w:rPr>
                <w:rFonts w:ascii="Arial" w:hAnsi="Arial" w:cs="Arial"/>
                <w:sz w:val="18"/>
              </w:rPr>
              <w:t>norvegicus</w:t>
            </w:r>
            <w:proofErr w:type="spellEnd"/>
            <w:r w:rsidRPr="00B60F7C">
              <w:rPr>
                <w:rFonts w:ascii="Arial" w:hAnsi="Arial" w:cs="Arial"/>
                <w:sz w:val="18"/>
              </w:rPr>
              <w:t xml:space="preserve">, soj </w:t>
            </w:r>
            <w:proofErr w:type="spellStart"/>
            <w:r w:rsidRPr="00B60F7C">
              <w:rPr>
                <w:rFonts w:ascii="Arial" w:hAnsi="Arial" w:cs="Arial"/>
                <w:sz w:val="18"/>
              </w:rPr>
              <w:t>Wistar</w:t>
            </w:r>
            <w:proofErr w:type="spellEnd"/>
            <w:r w:rsidRPr="00B60F7C">
              <w:rPr>
                <w:rFonts w:ascii="Arial" w:hAnsi="Arial" w:cs="Arial"/>
                <w:sz w:val="18"/>
              </w:rPr>
              <w:t>) u laboratoriju</w:t>
            </w:r>
            <w:r>
              <w:rPr>
                <w:rFonts w:ascii="Arial" w:hAnsi="Arial" w:cs="Arial"/>
                <w:sz w:val="18"/>
              </w:rPr>
              <w:t xml:space="preserve"> glavnog istraživača</w:t>
            </w:r>
            <w:r w:rsidRPr="00B60F7C">
              <w:rPr>
                <w:rFonts w:ascii="Arial" w:hAnsi="Arial" w:cs="Arial"/>
                <w:sz w:val="18"/>
              </w:rPr>
              <w:t>. Etičko odobrenje istraživanja dobit će</w:t>
            </w:r>
            <w:r>
              <w:rPr>
                <w:rFonts w:ascii="Arial" w:hAnsi="Arial" w:cs="Arial"/>
                <w:sz w:val="18"/>
              </w:rPr>
              <w:t xml:space="preserve"> se od</w:t>
            </w:r>
            <w:r w:rsidRPr="00B60F7C">
              <w:rPr>
                <w:rFonts w:ascii="Arial" w:hAnsi="Arial" w:cs="Arial"/>
                <w:sz w:val="18"/>
              </w:rPr>
              <w:t xml:space="preserve"> hrvatsko</w:t>
            </w:r>
            <w:r>
              <w:rPr>
                <w:rFonts w:ascii="Arial" w:hAnsi="Arial" w:cs="Arial"/>
                <w:sz w:val="18"/>
              </w:rPr>
              <w:t>g</w:t>
            </w:r>
            <w:r w:rsidRPr="00B60F7C">
              <w:rPr>
                <w:rFonts w:ascii="Arial" w:hAnsi="Arial" w:cs="Arial"/>
                <w:sz w:val="18"/>
              </w:rPr>
              <w:t xml:space="preserve"> regulatorno</w:t>
            </w:r>
            <w:r>
              <w:rPr>
                <w:rFonts w:ascii="Arial" w:hAnsi="Arial" w:cs="Arial"/>
                <w:sz w:val="18"/>
              </w:rPr>
              <w:t>g tijela</w:t>
            </w:r>
            <w:r w:rsidRPr="00B60F7C">
              <w:rPr>
                <w:rFonts w:ascii="Arial" w:hAnsi="Arial" w:cs="Arial"/>
                <w:sz w:val="18"/>
              </w:rPr>
              <w:t xml:space="preserve"> (Ministarstvo poljoprivrede RH) po primitku bespovratnih sredstava. Svi pokusi na životinjama pokrenut će se tek nakon što</w:t>
            </w:r>
            <w:r>
              <w:rPr>
                <w:rFonts w:ascii="Arial" w:hAnsi="Arial" w:cs="Arial"/>
                <w:sz w:val="18"/>
              </w:rPr>
              <w:t xml:space="preserve"> se</w:t>
            </w:r>
            <w:r w:rsidRPr="00B60F7C">
              <w:rPr>
                <w:rFonts w:ascii="Arial" w:hAnsi="Arial" w:cs="Arial"/>
                <w:sz w:val="18"/>
              </w:rPr>
              <w:t xml:space="preserve"> dobij</w:t>
            </w:r>
            <w:r>
              <w:rPr>
                <w:rFonts w:ascii="Arial" w:hAnsi="Arial" w:cs="Arial"/>
                <w:sz w:val="18"/>
              </w:rPr>
              <w:t>e</w:t>
            </w:r>
            <w:r w:rsidRPr="00B60F7C">
              <w:rPr>
                <w:rFonts w:ascii="Arial" w:hAnsi="Arial" w:cs="Arial"/>
                <w:sz w:val="18"/>
              </w:rPr>
              <w:t xml:space="preserve"> odobrenje regulatornog tijela. Svi istraživači i tehničari koji rade sa životinjama prošli su odgovarajuću obuku za </w:t>
            </w:r>
            <w:r>
              <w:rPr>
                <w:rFonts w:ascii="Arial" w:hAnsi="Arial" w:cs="Arial"/>
                <w:sz w:val="18"/>
              </w:rPr>
              <w:t xml:space="preserve">rad sa </w:t>
            </w:r>
            <w:r w:rsidRPr="00B60F7C">
              <w:rPr>
                <w:rFonts w:ascii="Arial" w:hAnsi="Arial" w:cs="Arial"/>
                <w:sz w:val="18"/>
              </w:rPr>
              <w:t>životinja</w:t>
            </w:r>
            <w:r>
              <w:rPr>
                <w:rFonts w:ascii="Arial" w:hAnsi="Arial" w:cs="Arial"/>
                <w:sz w:val="18"/>
              </w:rPr>
              <w:t>ma</w:t>
            </w:r>
            <w:r w:rsidRPr="00B60F7C">
              <w:rPr>
                <w:rFonts w:ascii="Arial" w:hAnsi="Arial" w:cs="Arial"/>
                <w:sz w:val="18"/>
              </w:rPr>
              <w:t xml:space="preserve"> u skladu s hrvatskim zakonom.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180F7442" w:rsidR="004B374A" w:rsidRPr="00262C66" w:rsidRDefault="009F4B92" w:rsidP="00FC3CB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9F4B92">
              <w:rPr>
                <w:rFonts w:ascii="Arial" w:hAnsi="Arial" w:cs="Arial"/>
                <w:sz w:val="18"/>
              </w:rPr>
              <w:t xml:space="preserve">Podaci </w:t>
            </w:r>
            <w:r>
              <w:rPr>
                <w:rFonts w:ascii="Arial" w:hAnsi="Arial" w:cs="Arial"/>
                <w:sz w:val="18"/>
              </w:rPr>
              <w:t xml:space="preserve">koji će se obrađivati </w:t>
            </w:r>
            <w:r w:rsidRPr="009F4B92">
              <w:rPr>
                <w:rFonts w:ascii="Arial" w:hAnsi="Arial" w:cs="Arial"/>
                <w:sz w:val="18"/>
              </w:rPr>
              <w:t>ne uključuju osobne ljudske podatke niti bilo kakve osjetljive podatke. Podaci će biti pohranjeni na r</w:t>
            </w:r>
            <w:r>
              <w:rPr>
                <w:rFonts w:ascii="Arial" w:hAnsi="Arial" w:cs="Arial"/>
                <w:sz w:val="18"/>
              </w:rPr>
              <w:t>ačunalima istraživača zaštićenim lozinkom</w:t>
            </w:r>
            <w:r w:rsidR="00FC3CB3">
              <w:rPr>
                <w:rFonts w:ascii="Arial" w:hAnsi="Arial" w:cs="Arial"/>
                <w:sz w:val="18"/>
              </w:rPr>
              <w:t>, Google diska</w:t>
            </w:r>
            <w:r w:rsidRPr="009F4B92">
              <w:rPr>
                <w:rFonts w:ascii="Arial" w:hAnsi="Arial" w:cs="Arial"/>
                <w:sz w:val="18"/>
              </w:rPr>
              <w:t xml:space="preserve"> i vanjskim tvrdim diskovima. Štoviše, svi su objekti zaključani, a pristup imaju samo registrirani članovi laboratorija. Pristup podacima ima</w:t>
            </w:r>
            <w:r w:rsidR="00FC3CB3">
              <w:rPr>
                <w:rFonts w:ascii="Arial" w:hAnsi="Arial" w:cs="Arial"/>
                <w:sz w:val="18"/>
              </w:rPr>
              <w:t>ti će</w:t>
            </w:r>
            <w:r w:rsidRPr="009F4B92">
              <w:rPr>
                <w:rFonts w:ascii="Arial" w:hAnsi="Arial" w:cs="Arial"/>
                <w:sz w:val="18"/>
              </w:rPr>
              <w:t xml:space="preserve"> samo registrirani korisnici (članovi laboratorija i suradnici). Podaci će se dijeliti putem Google diska zaštićenog lozinkom kako bi se osigurala zaštita podataka, sve dok se podaci ne objave. Nakon objave podaci će biti pohranjeni u repozitorij s otvorenim pristupom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2E52E158" w:rsidR="004B374A" w:rsidRPr="00262C66" w:rsidRDefault="00890668" w:rsidP="00BB749A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90668">
              <w:rPr>
                <w:rFonts w:ascii="Arial" w:hAnsi="Arial" w:cs="Arial"/>
                <w:sz w:val="18"/>
              </w:rPr>
              <w:t>Ne očekuje se da će istraživanje dovesti do patenata. Pitanja prava intelektualnog vlasništva rješavat će se u skladu s politikom</w:t>
            </w:r>
            <w:r>
              <w:rPr>
                <w:rFonts w:ascii="Arial" w:hAnsi="Arial" w:cs="Arial"/>
                <w:sz w:val="18"/>
              </w:rPr>
              <w:t xml:space="preserve"> institucije</w:t>
            </w:r>
            <w:r w:rsidRPr="00890668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>Podaci će biti</w:t>
            </w:r>
            <w:r w:rsidRPr="00890668">
              <w:rPr>
                <w:rFonts w:ascii="Arial" w:hAnsi="Arial" w:cs="Arial"/>
                <w:sz w:val="18"/>
              </w:rPr>
              <w:t xml:space="preserve"> objavljen</w:t>
            </w:r>
            <w:r>
              <w:rPr>
                <w:rFonts w:ascii="Arial" w:hAnsi="Arial" w:cs="Arial"/>
                <w:sz w:val="18"/>
              </w:rPr>
              <w:t>i</w:t>
            </w:r>
            <w:r w:rsidRPr="00890668">
              <w:rPr>
                <w:rFonts w:ascii="Arial" w:hAnsi="Arial" w:cs="Arial"/>
                <w:sz w:val="18"/>
              </w:rPr>
              <w:t xml:space="preserve"> kao otvoreni podaci, zajedno s objavljenim znanstvenim rado</w:t>
            </w:r>
            <w:r w:rsidR="00BB749A">
              <w:rPr>
                <w:rFonts w:ascii="Arial" w:hAnsi="Arial" w:cs="Arial"/>
                <w:sz w:val="18"/>
              </w:rPr>
              <w:t>vima</w:t>
            </w:r>
            <w:r w:rsidRPr="00890668">
              <w:rPr>
                <w:rFonts w:ascii="Arial" w:hAnsi="Arial" w:cs="Arial"/>
                <w:sz w:val="18"/>
              </w:rPr>
              <w:t>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4CD6A807" w14:textId="3092660D" w:rsidR="004B374A" w:rsidRPr="00262C66" w:rsidRDefault="0072764D" w:rsidP="004F28AE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Pr="0072764D">
              <w:rPr>
                <w:rFonts w:ascii="Arial" w:hAnsi="Arial" w:cs="Arial"/>
                <w:sz w:val="18"/>
              </w:rPr>
              <w:t xml:space="preserve">opije podataka bit će pohranjene na Google </w:t>
            </w:r>
            <w:r>
              <w:rPr>
                <w:rFonts w:ascii="Arial" w:hAnsi="Arial" w:cs="Arial"/>
                <w:sz w:val="18"/>
              </w:rPr>
              <w:t>disku</w:t>
            </w:r>
            <w:r w:rsidRPr="0072764D">
              <w:rPr>
                <w:rFonts w:ascii="Arial" w:hAnsi="Arial" w:cs="Arial"/>
                <w:sz w:val="18"/>
              </w:rPr>
              <w:t>, računal</w:t>
            </w:r>
            <w:r>
              <w:rPr>
                <w:rFonts w:ascii="Arial" w:hAnsi="Arial" w:cs="Arial"/>
                <w:sz w:val="18"/>
              </w:rPr>
              <w:t>ima istraživača</w:t>
            </w:r>
            <w:r w:rsidRPr="0072764D">
              <w:rPr>
                <w:rFonts w:ascii="Arial" w:hAnsi="Arial" w:cs="Arial"/>
                <w:sz w:val="18"/>
              </w:rPr>
              <w:t xml:space="preserve"> i na različitim mjestima na više tvrdih radi zaštite podataka u slučaju kvara diska. Podaci će se sigurnosno kopirati svakih mjesec</w:t>
            </w:r>
            <w:r w:rsidR="004F28AE">
              <w:rPr>
                <w:rFonts w:ascii="Arial" w:hAnsi="Arial" w:cs="Arial"/>
                <w:sz w:val="18"/>
              </w:rPr>
              <w:t xml:space="preserve"> dana</w:t>
            </w:r>
            <w:r w:rsidRPr="0072764D">
              <w:rPr>
                <w:rFonts w:ascii="Arial" w:hAnsi="Arial" w:cs="Arial"/>
                <w:sz w:val="18"/>
              </w:rPr>
              <w:t xml:space="preserve"> na vanjski tvrdi </w:t>
            </w:r>
            <w:r w:rsidR="004F28AE">
              <w:rPr>
                <w:rFonts w:ascii="Arial" w:hAnsi="Arial" w:cs="Arial"/>
                <w:sz w:val="18"/>
              </w:rPr>
              <w:t>disko</w:t>
            </w:r>
            <w:r w:rsidRPr="0072764D">
              <w:rPr>
                <w:rFonts w:ascii="Arial" w:hAnsi="Arial" w:cs="Arial"/>
                <w:sz w:val="18"/>
              </w:rPr>
              <w:t>. Kada se koriste</w:t>
            </w:r>
            <w:r w:rsidR="004F28AE">
              <w:rPr>
                <w:rFonts w:ascii="Arial" w:hAnsi="Arial" w:cs="Arial"/>
                <w:sz w:val="18"/>
              </w:rPr>
              <w:t>,</w:t>
            </w:r>
            <w:r w:rsidRPr="0072764D">
              <w:rPr>
                <w:rFonts w:ascii="Arial" w:hAnsi="Arial" w:cs="Arial"/>
                <w:sz w:val="18"/>
              </w:rPr>
              <w:t xml:space="preserve"> podaci će se pohraniti na lokalnim računalima i prenijeti na Google </w:t>
            </w:r>
            <w:r w:rsidR="004F28AE">
              <w:rPr>
                <w:rFonts w:ascii="Arial" w:hAnsi="Arial" w:cs="Arial"/>
                <w:sz w:val="18"/>
              </w:rPr>
              <w:t>disk</w:t>
            </w:r>
            <w:r w:rsidRPr="0072764D">
              <w:rPr>
                <w:rFonts w:ascii="Arial" w:hAnsi="Arial" w:cs="Arial"/>
                <w:sz w:val="18"/>
              </w:rPr>
              <w:t>. Količina podataka koja se očekuje da će biti prikupljena i pohranjena tijekom projekta bit će približno 100 GB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050C0339" w:rsidR="004B374A" w:rsidRPr="00262C66" w:rsidRDefault="001169E2" w:rsidP="001169E2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 w:rsidRPr="001169E2">
              <w:rPr>
                <w:rFonts w:ascii="Arial" w:hAnsi="Arial" w:cs="Arial"/>
                <w:sz w:val="18"/>
              </w:rPr>
              <w:t xml:space="preserve">Tijekom i nakon projekta skupovi podataka bit će pohranjeni i sačuvani pomoću lokalnih računala, Google </w:t>
            </w:r>
            <w:r>
              <w:rPr>
                <w:rFonts w:ascii="Arial" w:hAnsi="Arial" w:cs="Arial"/>
                <w:sz w:val="18"/>
              </w:rPr>
              <w:t>diska</w:t>
            </w:r>
            <w:r w:rsidRPr="001169E2">
              <w:rPr>
                <w:rFonts w:ascii="Arial" w:hAnsi="Arial" w:cs="Arial"/>
                <w:sz w:val="18"/>
              </w:rPr>
              <w:t xml:space="preserve"> i vanjskih tvrdih diskova. Sve vrste pohrane bit će zaštićene lozinkom. Formati datoteka koji će se koristiti za pohranu podataka su: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xlsx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tiff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jpeg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mpg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evxt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 i pdf datoteke. Nakon objav</w:t>
            </w:r>
            <w:r>
              <w:rPr>
                <w:rFonts w:ascii="Arial" w:hAnsi="Arial" w:cs="Arial"/>
                <w:sz w:val="18"/>
              </w:rPr>
              <w:t xml:space="preserve">e, podaci će biti dostupni uz znanstveni rad </w:t>
            </w:r>
            <w:r w:rsidRPr="001169E2">
              <w:rPr>
                <w:rFonts w:ascii="Arial" w:hAnsi="Arial" w:cs="Arial"/>
                <w:sz w:val="18"/>
              </w:rPr>
              <w:t>kao dopunski materijal</w:t>
            </w:r>
            <w:r>
              <w:rPr>
                <w:rFonts w:ascii="Arial" w:hAnsi="Arial" w:cs="Arial"/>
                <w:sz w:val="18"/>
              </w:rPr>
              <w:t>i</w:t>
            </w:r>
            <w:r w:rsidRPr="001169E2">
              <w:rPr>
                <w:rFonts w:ascii="Arial" w:hAnsi="Arial" w:cs="Arial"/>
                <w:sz w:val="18"/>
              </w:rPr>
              <w:t xml:space="preserve"> ili </w:t>
            </w:r>
            <w:r>
              <w:rPr>
                <w:rFonts w:ascii="Arial" w:hAnsi="Arial" w:cs="Arial"/>
                <w:sz w:val="18"/>
              </w:rPr>
              <w:t xml:space="preserve">će biti </w:t>
            </w:r>
            <w:r w:rsidRPr="001169E2">
              <w:rPr>
                <w:rFonts w:ascii="Arial" w:hAnsi="Arial" w:cs="Arial"/>
                <w:sz w:val="18"/>
              </w:rPr>
              <w:t xml:space="preserve">pohranjeni u </w:t>
            </w:r>
            <w:r>
              <w:rPr>
                <w:rFonts w:ascii="Arial" w:hAnsi="Arial" w:cs="Arial"/>
                <w:sz w:val="18"/>
              </w:rPr>
              <w:t xml:space="preserve">digitalni repozitorij </w:t>
            </w:r>
            <w:proofErr w:type="spellStart"/>
            <w:r w:rsidRPr="001169E2">
              <w:rPr>
                <w:rFonts w:ascii="Arial" w:hAnsi="Arial" w:cs="Arial"/>
                <w:sz w:val="18"/>
              </w:rPr>
              <w:t>Mendeley</w:t>
            </w:r>
            <w:proofErr w:type="spellEnd"/>
            <w:r w:rsidRPr="001169E2">
              <w:rPr>
                <w:rFonts w:ascii="Arial" w:hAnsi="Arial" w:cs="Arial"/>
                <w:sz w:val="18"/>
              </w:rPr>
              <w:t xml:space="preserve"> Data </w:t>
            </w:r>
            <w:r>
              <w:rPr>
                <w:rFonts w:ascii="Arial" w:hAnsi="Arial" w:cs="Arial"/>
                <w:sz w:val="18"/>
              </w:rPr>
              <w:t xml:space="preserve">s </w:t>
            </w:r>
            <w:r w:rsidRPr="001169E2">
              <w:rPr>
                <w:rFonts w:ascii="Arial" w:hAnsi="Arial" w:cs="Arial"/>
                <w:sz w:val="18"/>
              </w:rPr>
              <w:t>DOI</w:t>
            </w:r>
            <w:r>
              <w:rPr>
                <w:rFonts w:ascii="Arial" w:hAnsi="Arial" w:cs="Arial"/>
                <w:sz w:val="18"/>
              </w:rPr>
              <w:t xml:space="preserve"> brojem</w:t>
            </w:r>
            <w:r w:rsidRPr="001169E2">
              <w:rPr>
                <w:rFonts w:ascii="Arial" w:hAnsi="Arial" w:cs="Arial"/>
                <w:sz w:val="18"/>
              </w:rPr>
              <w:t>. Količina podataka koja se očekuje da će biti prikupljena i pohranjena nakon projekta bit će približno 10 GB.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5A4E2EDE" w:rsidR="004B374A" w:rsidRPr="00262C66" w:rsidRDefault="005514DC" w:rsidP="00964EC5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5514DC">
              <w:rPr>
                <w:rFonts w:ascii="Arial" w:hAnsi="Arial" w:cs="Arial"/>
                <w:sz w:val="18"/>
              </w:rPr>
              <w:t>Podaci će se dijeliti putem Google diska. Pristup podacima za čitanje i pisanje ima</w:t>
            </w:r>
            <w:r>
              <w:rPr>
                <w:rFonts w:ascii="Arial" w:hAnsi="Arial" w:cs="Arial"/>
                <w:sz w:val="18"/>
              </w:rPr>
              <w:t xml:space="preserve">ti će </w:t>
            </w:r>
            <w:r w:rsidRPr="005514DC">
              <w:rPr>
                <w:rFonts w:ascii="Arial" w:hAnsi="Arial" w:cs="Arial"/>
                <w:sz w:val="18"/>
              </w:rPr>
              <w:t xml:space="preserve">samo registrirani korisnici (članovi laboratorija i suradnici). Podaci će se dijeliti putem Google diska zaštićenog lozinkom kako bi se osigurala zaštita podataka, sve dok se podaci ne objave. Nakon objave podaci će biti objavljeni zajedno s objavljenim istraživačkim radom ili u repozitoriju 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Mendeley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</w:t>
            </w:r>
            <w:r w:rsidRPr="005514DC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xlsx</w:t>
            </w:r>
            <w:proofErr w:type="spellEnd"/>
            <w:r w:rsidRPr="005514DC">
              <w:rPr>
                <w:rFonts w:ascii="Arial" w:hAnsi="Arial" w:cs="Arial"/>
                <w:sz w:val="18"/>
              </w:rPr>
              <w:t xml:space="preserve"> podaci). Podaci u repozitoriju bit će pohranjeni u skladu s politikom </w:t>
            </w:r>
            <w:r>
              <w:rPr>
                <w:rFonts w:ascii="Arial" w:hAnsi="Arial" w:cs="Arial"/>
                <w:sz w:val="18"/>
              </w:rPr>
              <w:t>repozitorija</w:t>
            </w:r>
            <w:r w:rsidRPr="005514DC">
              <w:rPr>
                <w:rFonts w:ascii="Arial" w:hAnsi="Arial" w:cs="Arial"/>
                <w:sz w:val="18"/>
              </w:rPr>
              <w:t xml:space="preserve">. Datoteke pohranjene u 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Mendeley</w:t>
            </w:r>
            <w:proofErr w:type="spellEnd"/>
            <w:r w:rsidRPr="005514DC">
              <w:rPr>
                <w:rFonts w:ascii="Arial" w:hAnsi="Arial" w:cs="Arial"/>
                <w:sz w:val="18"/>
              </w:rPr>
              <w:t xml:space="preserve"> Data dobit će digitalni identifikator objekta (DOI). Dobivene slike mikroskopom i Western 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bl</w:t>
            </w:r>
            <w:r w:rsidR="00964EC5">
              <w:rPr>
                <w:rFonts w:ascii="Arial" w:hAnsi="Arial" w:cs="Arial"/>
                <w:sz w:val="18"/>
              </w:rPr>
              <w:t>otovima</w:t>
            </w:r>
            <w:proofErr w:type="spellEnd"/>
            <w:r w:rsidR="00964EC5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964EC5">
              <w:rPr>
                <w:rFonts w:ascii="Arial" w:hAnsi="Arial" w:cs="Arial"/>
                <w:sz w:val="18"/>
              </w:rPr>
              <w:t>tiff</w:t>
            </w:r>
            <w:proofErr w:type="spellEnd"/>
            <w:r w:rsidR="00964EC5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964EC5">
              <w:rPr>
                <w:rFonts w:ascii="Arial" w:hAnsi="Arial" w:cs="Arial"/>
                <w:sz w:val="18"/>
              </w:rPr>
              <w:t>jpeg</w:t>
            </w:r>
            <w:proofErr w:type="spellEnd"/>
            <w:r w:rsidR="00964EC5">
              <w:rPr>
                <w:rFonts w:ascii="Arial" w:hAnsi="Arial" w:cs="Arial"/>
                <w:sz w:val="18"/>
              </w:rPr>
              <w:t>) objavit će se</w:t>
            </w:r>
            <w:r w:rsidRPr="005514DC">
              <w:rPr>
                <w:rFonts w:ascii="Arial" w:hAnsi="Arial" w:cs="Arial"/>
                <w:sz w:val="18"/>
              </w:rPr>
              <w:t xml:space="preserve"> u znanstvenim radovima. Izvorni podaci iz analiza ponašanja (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mpg</w:t>
            </w:r>
            <w:proofErr w:type="spellEnd"/>
            <w:r w:rsidRPr="005514D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5514DC">
              <w:rPr>
                <w:rFonts w:ascii="Arial" w:hAnsi="Arial" w:cs="Arial"/>
                <w:sz w:val="18"/>
              </w:rPr>
              <w:t>evxt</w:t>
            </w:r>
            <w:proofErr w:type="spellEnd"/>
            <w:r w:rsidRPr="005514DC">
              <w:rPr>
                <w:rFonts w:ascii="Arial" w:hAnsi="Arial" w:cs="Arial"/>
                <w:sz w:val="18"/>
              </w:rPr>
              <w:t xml:space="preserve">) bit će dostupni na zahtjev. Podaci koji se čuvaju u Repozitoriju bit će javno dostupni za pretraživanje te će </w:t>
            </w:r>
            <w:r w:rsidR="00964EC5">
              <w:rPr>
                <w:rFonts w:ascii="Arial" w:hAnsi="Arial" w:cs="Arial"/>
                <w:sz w:val="18"/>
              </w:rPr>
              <w:t xml:space="preserve">sadržavati podatke </w:t>
            </w:r>
            <w:r w:rsidRPr="005514DC">
              <w:rPr>
                <w:rFonts w:ascii="Arial" w:hAnsi="Arial" w:cs="Arial"/>
                <w:sz w:val="18"/>
              </w:rPr>
              <w:t>kako i pod kojim uvjetima se skupu podataka može pristupiti.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E91A41E" w:rsidR="004B374A" w:rsidRPr="00262C66" w:rsidRDefault="00964EC5" w:rsidP="00964EC5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 w:rsidRPr="00964EC5">
              <w:rPr>
                <w:rFonts w:ascii="Arial" w:hAnsi="Arial" w:cs="Arial"/>
                <w:sz w:val="18"/>
              </w:rPr>
              <w:t xml:space="preserve">Podaci koji </w:t>
            </w:r>
            <w:r>
              <w:rPr>
                <w:rFonts w:ascii="Arial" w:hAnsi="Arial" w:cs="Arial"/>
                <w:sz w:val="18"/>
              </w:rPr>
              <w:t xml:space="preserve">se nalaze u sklopu znanstvenog članka </w:t>
            </w:r>
            <w:r w:rsidRPr="00964EC5">
              <w:rPr>
                <w:rFonts w:ascii="Arial" w:hAnsi="Arial" w:cs="Arial"/>
                <w:sz w:val="18"/>
              </w:rPr>
              <w:t>bit će dostupni u trenutku objave. Svi neobjavljeni podaci bit će pohranjeni u repozitorij podataka nakon završetka projekta.</w:t>
            </w:r>
            <w:bookmarkStart w:id="0" w:name="_GoBack"/>
            <w:bookmarkEnd w:id="0"/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5780E67B" w:rsidR="004B374A" w:rsidRPr="00262C66" w:rsidRDefault="005514DC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130B1A87" w:rsidR="004B374A" w:rsidRPr="00262C66" w:rsidRDefault="005514DC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Mendeley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Data Repository (Elsevier)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86C0" w14:textId="77777777" w:rsidR="00A178E3" w:rsidRDefault="00A178E3" w:rsidP="008120C5">
      <w:r>
        <w:separator/>
      </w:r>
    </w:p>
  </w:endnote>
  <w:endnote w:type="continuationSeparator" w:id="0">
    <w:p w14:paraId="578CC4AF" w14:textId="77777777" w:rsidR="00A178E3" w:rsidRDefault="00A178E3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FE94" w14:textId="77777777" w:rsidR="00A178E3" w:rsidRDefault="00A178E3" w:rsidP="008120C5">
      <w:r>
        <w:separator/>
      </w:r>
    </w:p>
  </w:footnote>
  <w:footnote w:type="continuationSeparator" w:id="0">
    <w:p w14:paraId="7086E6F9" w14:textId="77777777" w:rsidR="00A178E3" w:rsidRDefault="00A178E3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702287D0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905B3E">
      <w:rPr>
        <w:rFonts w:ascii="Open Sans" w:hAnsi="Open Sans" w:cs="Open Sans"/>
        <w:sz w:val="20"/>
        <w:szCs w:val="20"/>
      </w:rPr>
      <w:tab/>
    </w:r>
    <w:r w:rsidR="00905B3E">
      <w:rPr>
        <w:rFonts w:ascii="Open Sans" w:hAnsi="Open Sans" w:cs="Open Sans"/>
        <w:sz w:val="20"/>
        <w:szCs w:val="20"/>
      </w:rPr>
      <w:tab/>
    </w:r>
    <w:r w:rsidR="00905B3E">
      <w:rPr>
        <w:rFonts w:ascii="Open Sans" w:hAnsi="Open Sans" w:cs="Open Sans"/>
        <w:sz w:val="20"/>
        <w:szCs w:val="20"/>
      </w:rPr>
      <w:tab/>
    </w:r>
    <w:r w:rsidR="00905B3E">
      <w:rPr>
        <w:rFonts w:ascii="Open Sans" w:hAnsi="Open Sans" w:cs="Open Sans"/>
        <w:sz w:val="20"/>
        <w:szCs w:val="20"/>
      </w:rPr>
      <w:tab/>
      <w:t>AD-</w:t>
    </w:r>
    <w:proofErr w:type="spellStart"/>
    <w:r w:rsidR="00905B3E">
      <w:rPr>
        <w:rFonts w:ascii="Open Sans" w:hAnsi="Open Sans" w:cs="Open Sans"/>
        <w:sz w:val="20"/>
        <w:szCs w:val="20"/>
      </w:rPr>
      <w:t>INdiet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900505"/>
    <w:multiLevelType w:val="hybridMultilevel"/>
    <w:tmpl w:val="F9CA4A98"/>
    <w:lvl w:ilvl="0" w:tplc="D01A06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34670"/>
    <w:rsid w:val="0006629B"/>
    <w:rsid w:val="000A1225"/>
    <w:rsid w:val="0010485B"/>
    <w:rsid w:val="0011064E"/>
    <w:rsid w:val="001169E2"/>
    <w:rsid w:val="00121CEB"/>
    <w:rsid w:val="001C2162"/>
    <w:rsid w:val="001C4C38"/>
    <w:rsid w:val="001C4D5D"/>
    <w:rsid w:val="00215EB3"/>
    <w:rsid w:val="002611D7"/>
    <w:rsid w:val="00262C66"/>
    <w:rsid w:val="002700B9"/>
    <w:rsid w:val="00275D4E"/>
    <w:rsid w:val="002A72F1"/>
    <w:rsid w:val="002C415E"/>
    <w:rsid w:val="003330CC"/>
    <w:rsid w:val="0034257E"/>
    <w:rsid w:val="0036724C"/>
    <w:rsid w:val="00396990"/>
    <w:rsid w:val="003D05F3"/>
    <w:rsid w:val="003D0DA9"/>
    <w:rsid w:val="003D4BE7"/>
    <w:rsid w:val="004B1924"/>
    <w:rsid w:val="004B374A"/>
    <w:rsid w:val="004E706F"/>
    <w:rsid w:val="004F28AE"/>
    <w:rsid w:val="005514DC"/>
    <w:rsid w:val="005C0C97"/>
    <w:rsid w:val="006B4D7D"/>
    <w:rsid w:val="006F0787"/>
    <w:rsid w:val="007014B5"/>
    <w:rsid w:val="0072764D"/>
    <w:rsid w:val="007311B1"/>
    <w:rsid w:val="007A0FF1"/>
    <w:rsid w:val="007B6AE5"/>
    <w:rsid w:val="007E576A"/>
    <w:rsid w:val="008120C5"/>
    <w:rsid w:val="00866811"/>
    <w:rsid w:val="00890668"/>
    <w:rsid w:val="00905B3E"/>
    <w:rsid w:val="00917D7A"/>
    <w:rsid w:val="00964EC5"/>
    <w:rsid w:val="00973600"/>
    <w:rsid w:val="009B19C6"/>
    <w:rsid w:val="009F4B92"/>
    <w:rsid w:val="00A143F7"/>
    <w:rsid w:val="00A178E3"/>
    <w:rsid w:val="00A65B47"/>
    <w:rsid w:val="00AE6EFD"/>
    <w:rsid w:val="00B225C7"/>
    <w:rsid w:val="00B607A2"/>
    <w:rsid w:val="00B60F7C"/>
    <w:rsid w:val="00BA6320"/>
    <w:rsid w:val="00BB5022"/>
    <w:rsid w:val="00BB749A"/>
    <w:rsid w:val="00C83D1E"/>
    <w:rsid w:val="00CE2CF9"/>
    <w:rsid w:val="00DD28AE"/>
    <w:rsid w:val="00DD61C4"/>
    <w:rsid w:val="00E1431B"/>
    <w:rsid w:val="00E33DEE"/>
    <w:rsid w:val="00F6499F"/>
    <w:rsid w:val="00F82331"/>
    <w:rsid w:val="00F87D2E"/>
    <w:rsid w:val="00FC3CB3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Ana Knezović</cp:lastModifiedBy>
  <cp:revision>36</cp:revision>
  <cp:lastPrinted>2022-05-23T08:12:00Z</cp:lastPrinted>
  <dcterms:created xsi:type="dcterms:W3CDTF">2022-05-10T16:42:00Z</dcterms:created>
  <dcterms:modified xsi:type="dcterms:W3CDTF">2022-09-29T11:42:00Z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